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EEE1" w14:textId="77777777" w:rsidR="00A44E6F" w:rsidRDefault="00A44E6F">
      <w:pPr>
        <w:jc w:val="center"/>
      </w:pPr>
    </w:p>
    <w:p w14:paraId="6D72034E" w14:textId="77777777" w:rsidR="00A44E6F" w:rsidRDefault="00A44E6F">
      <w:pPr>
        <w:jc w:val="center"/>
      </w:pPr>
    </w:p>
    <w:p w14:paraId="49F5B1CF" w14:textId="77777777" w:rsidR="00A44E6F" w:rsidRDefault="00A44E6F">
      <w:pPr>
        <w:jc w:val="center"/>
      </w:pPr>
    </w:p>
    <w:p w14:paraId="71B33062" w14:textId="77777777" w:rsidR="00A44E6F" w:rsidRDefault="00A44E6F">
      <w:pPr>
        <w:jc w:val="center"/>
      </w:pPr>
    </w:p>
    <w:p w14:paraId="025405CF" w14:textId="77777777" w:rsidR="00A44E6F" w:rsidRDefault="00946738">
      <w:pPr>
        <w:jc w:val="center"/>
      </w:pPr>
      <w:r>
        <w:t>ТЕХНОЛОГИЧЕСКАЯ СХЕМА</w:t>
      </w:r>
    </w:p>
    <w:p w14:paraId="6C6F8062" w14:textId="77777777" w:rsidR="00A44E6F" w:rsidRDefault="00946738">
      <w:pPr>
        <w:jc w:val="center"/>
        <w:rPr>
          <w:sz w:val="22"/>
        </w:rPr>
      </w:pPr>
      <w:r>
        <w:rPr>
          <w:sz w:val="22"/>
        </w:rPr>
        <w:t>п</w:t>
      </w:r>
      <w:r>
        <w:rPr>
          <w:sz w:val="24"/>
          <w:szCs w:val="24"/>
        </w:rPr>
        <w:t>редоставления услуги «</w:t>
      </w:r>
      <w:r>
        <w:rPr>
          <w:rFonts w:eastAsiaTheme="minorEastAsia"/>
          <w:color w:val="000000" w:themeColor="text1"/>
          <w:sz w:val="22"/>
          <w:highlight w:val="white"/>
          <w:lang w:eastAsia="ru-RU"/>
        </w:rPr>
        <w:t>Присвоение квалификационных категорий спортивных судей</w:t>
      </w:r>
      <w:r>
        <w:rPr>
          <w:sz w:val="24"/>
          <w:szCs w:val="24"/>
        </w:rPr>
        <w:t>»</w:t>
      </w:r>
    </w:p>
    <w:p w14:paraId="0C9D1390" w14:textId="77777777" w:rsidR="00A44E6F" w:rsidRDefault="00946738">
      <w:pPr>
        <w:jc w:val="center"/>
      </w:pPr>
      <w:r>
        <w:t xml:space="preserve">  (наименование услуги)</w:t>
      </w:r>
    </w:p>
    <w:p w14:paraId="01042B59" w14:textId="77777777" w:rsidR="00A44E6F" w:rsidRDefault="00A44E6F">
      <w:pPr>
        <w:rPr>
          <w:color w:val="FF0000"/>
        </w:rPr>
      </w:pPr>
    </w:p>
    <w:tbl>
      <w:tblPr>
        <w:tblW w:w="1033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678"/>
        <w:gridCol w:w="7655"/>
      </w:tblGrid>
      <w:tr w:rsidR="00A44E6F" w14:paraId="42B76482" w14:textId="77777777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FF9302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firstLine="90"/>
              <w:rPr>
                <w:color w:val="FF0000"/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A44E6F" w14:paraId="14BAA69A" w14:textId="77777777">
        <w:trPr>
          <w:trHeight w:val="576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9797B9" w14:textId="77777777" w:rsidR="00A44E6F" w:rsidRDefault="00946738">
            <w:pPr>
              <w:ind w:left="120"/>
              <w:rPr>
                <w:szCs w:val="20"/>
              </w:rPr>
            </w:pPr>
            <w:r>
              <w:rPr>
                <w:szCs w:val="20"/>
              </w:rPr>
              <w:t>Полное наименование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A450C0" w14:textId="77777777" w:rsidR="00A44E6F" w:rsidRDefault="00946738">
            <w:pPr>
              <w:rPr>
                <w:sz w:val="22"/>
              </w:rPr>
            </w:pP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Присвоение квалификационных категорий спортивных судей</w:t>
            </w:r>
          </w:p>
        </w:tc>
      </w:tr>
      <w:tr w:rsidR="00A44E6F" w14:paraId="745E75B1" w14:textId="77777777">
        <w:trPr>
          <w:trHeight w:val="556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96150C" w14:textId="77777777" w:rsidR="00A44E6F" w:rsidRDefault="00946738">
            <w:pPr>
              <w:ind w:left="120"/>
              <w:rPr>
                <w:szCs w:val="20"/>
              </w:rPr>
            </w:pPr>
            <w:r>
              <w:rPr>
                <w:szCs w:val="20"/>
              </w:rPr>
              <w:t>Краткое наименование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3B2428E" w14:textId="77777777" w:rsidR="00A44E6F" w:rsidRDefault="00946738">
            <w:pPr>
              <w:rPr>
                <w:sz w:val="22"/>
              </w:rPr>
            </w:pP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Присвоение квалификационных категорий спортивных судей</w:t>
            </w:r>
          </w:p>
          <w:p w14:paraId="58B00937" w14:textId="77777777" w:rsidR="00A44E6F" w:rsidRDefault="00A44E6F">
            <w:pPr>
              <w:rPr>
                <w:color w:val="FF0000"/>
                <w:sz w:val="22"/>
              </w:rPr>
            </w:pPr>
          </w:p>
        </w:tc>
      </w:tr>
      <w:tr w:rsidR="00A44E6F" w14:paraId="749CDEC2" w14:textId="77777777">
        <w:trPr>
          <w:trHeight w:val="53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D60B06" w14:textId="77777777" w:rsidR="00A44E6F" w:rsidRDefault="00946738">
            <w:pPr>
              <w:ind w:left="120"/>
              <w:rPr>
                <w:szCs w:val="20"/>
              </w:rPr>
            </w:pPr>
            <w:r>
              <w:rPr>
                <w:szCs w:val="20"/>
              </w:rPr>
              <w:t>ОГВ, ответственный за предоставление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71CB9B" w14:textId="70CA9213" w:rsidR="00A44E6F" w:rsidRPr="002A7788" w:rsidRDefault="00946738">
            <w:pPr>
              <w:rPr>
                <w:sz w:val="22"/>
              </w:rPr>
            </w:pPr>
            <w:r>
              <w:rPr>
                <w:szCs w:val="20"/>
              </w:rPr>
              <w:t xml:space="preserve"> </w:t>
            </w:r>
            <w:r w:rsidR="002A7788" w:rsidRPr="002A7788">
              <w:rPr>
                <w:sz w:val="22"/>
                <w:shd w:val="clear" w:color="auto" w:fill="FFFFFF"/>
              </w:rPr>
              <w:t>Комитет по физической культуре спорту и туризму</w:t>
            </w:r>
            <w:r w:rsidR="002A7788">
              <w:rPr>
                <w:sz w:val="22"/>
                <w:shd w:val="clear" w:color="auto" w:fill="FFFFFF"/>
              </w:rPr>
              <w:t xml:space="preserve"> Гайского городского округа</w:t>
            </w:r>
          </w:p>
        </w:tc>
      </w:tr>
      <w:tr w:rsidR="00A44E6F" w14:paraId="71BC7AA4" w14:textId="77777777">
        <w:trPr>
          <w:trHeight w:val="38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11AB66E" w14:textId="77777777" w:rsidR="00A44E6F" w:rsidRDefault="00946738">
            <w:pPr>
              <w:ind w:left="120"/>
              <w:rPr>
                <w:szCs w:val="20"/>
              </w:rPr>
            </w:pPr>
            <w:r>
              <w:rPr>
                <w:szCs w:val="20"/>
              </w:rPr>
              <w:t>Код услуги в ФРГУ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D580D7" w14:textId="77777777" w:rsidR="00A44E6F" w:rsidRDefault="00946738">
            <w:pPr>
              <w:rPr>
                <w:i/>
                <w:sz w:val="22"/>
              </w:rPr>
            </w:pPr>
            <w:r>
              <w:rPr>
                <w:sz w:val="22"/>
              </w:rPr>
              <w:t>5600000000</w:t>
            </w:r>
            <w:r>
              <w:rPr>
                <w:i/>
                <w:sz w:val="22"/>
              </w:rPr>
              <w:t>170321433</w:t>
            </w:r>
          </w:p>
        </w:tc>
      </w:tr>
      <w:tr w:rsidR="00A44E6F" w14:paraId="22209968" w14:textId="77777777">
        <w:trPr>
          <w:trHeight w:val="53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B9CACE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0A629F7" w14:textId="77777777" w:rsidR="00A44E6F" w:rsidRDefault="00946738">
            <w:pPr>
              <w:rPr>
                <w:sz w:val="22"/>
              </w:rPr>
            </w:pPr>
            <w:r>
              <w:rPr>
                <w:rStyle w:val="afb"/>
                <w:rFonts w:ascii="Times New Roman" w:hAnsi="Times New Roman" w:cs="Times New Roman"/>
                <w:color w:val="000000" w:themeColor="text1"/>
                <w:sz w:val="22"/>
                <w:highlight w:val="white"/>
                <w:lang w:bidi="ru-RU"/>
              </w:rPr>
              <w:t xml:space="preserve">1) </w:t>
            </w:r>
            <w:r>
              <w:rPr>
                <w:rFonts w:eastAsiaTheme="minorEastAsia"/>
                <w:color w:val="000000" w:themeColor="text1"/>
                <w:sz w:val="22"/>
                <w:lang w:eastAsia="ru-RU"/>
              </w:rPr>
              <w:t>п</w:t>
            </w: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рисвоение квалификационных категорий спортивных судей</w:t>
            </w:r>
            <w:r>
              <w:rPr>
                <w:rStyle w:val="afb"/>
                <w:rFonts w:ascii="Times New Roman" w:hAnsi="Times New Roman" w:cs="Times New Roman"/>
                <w:color w:val="000000" w:themeColor="text1"/>
                <w:sz w:val="22"/>
                <w:highlight w:val="white"/>
                <w:lang w:bidi="ru-RU"/>
              </w:rPr>
              <w:t>.</w:t>
            </w:r>
          </w:p>
          <w:p w14:paraId="01A49624" w14:textId="77777777" w:rsidR="00A44E6F" w:rsidRDefault="00946738">
            <w:pPr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Style w:val="afb"/>
                <w:rFonts w:ascii="Times New Roman" w:hAnsi="Times New Roman" w:cs="Times New Roman"/>
                <w:color w:val="000000" w:themeColor="text1"/>
                <w:sz w:val="22"/>
                <w:highlight w:val="white"/>
                <w:lang w:bidi="ru-RU"/>
              </w:rPr>
              <w:t xml:space="preserve">2) </w:t>
            </w:r>
            <w:r>
              <w:rPr>
                <w:color w:val="000000" w:themeColor="text1"/>
                <w:sz w:val="22"/>
              </w:rPr>
              <w:t xml:space="preserve">исправление допущенных опечаток </w:t>
            </w: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и ошибок в выданных в результате предоставления муниципальной услуги документах.</w:t>
            </w:r>
          </w:p>
        </w:tc>
      </w:tr>
      <w:tr w:rsidR="00A44E6F" w14:paraId="2AB0755C" w14:textId="77777777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A9DDD7" w14:textId="77777777" w:rsidR="00A44E6F" w:rsidRDefault="009467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</w:t>
            </w:r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A44E6F" w14:paraId="53934CDB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E9309F6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F1FD67" w14:textId="77777777" w:rsidR="00A44E6F" w:rsidRDefault="00946738">
            <w:pPr>
              <w:rPr>
                <w:sz w:val="22"/>
              </w:rPr>
            </w:pP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Присвоение квалификационных категорий спортивных судей</w:t>
            </w:r>
          </w:p>
        </w:tc>
      </w:tr>
      <w:tr w:rsidR="00A44E6F" w14:paraId="6B16D2A6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4F851E3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56A539F" w14:textId="77777777" w:rsidR="00A44E6F" w:rsidRDefault="00946738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5600000000170321597</w:t>
            </w:r>
          </w:p>
        </w:tc>
      </w:tr>
      <w:tr w:rsidR="00A44E6F" w14:paraId="60E58D56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59C2CFA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3766AA2" w14:textId="77777777" w:rsidR="00A44E6F" w:rsidRDefault="00946738">
            <w:pPr>
              <w:rPr>
                <w:sz w:val="22"/>
              </w:rPr>
            </w:pPr>
            <w:r>
              <w:rPr>
                <w:sz w:val="22"/>
              </w:rPr>
              <w:t>5600000000170321596</w:t>
            </w:r>
          </w:p>
        </w:tc>
      </w:tr>
      <w:tr w:rsidR="00A44E6F" w14:paraId="59B16744" w14:textId="77777777">
        <w:trPr>
          <w:trHeight w:val="34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6BF6D4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5E91403" w14:textId="77777777" w:rsidR="00A44E6F" w:rsidRDefault="00946738">
            <w:pPr>
              <w:ind w:right="-1"/>
              <w:jc w:val="both"/>
              <w:rPr>
                <w:szCs w:val="20"/>
              </w:rPr>
            </w:pPr>
            <w:r>
              <w:rPr>
                <w:color w:val="000000" w:themeColor="text1"/>
                <w:sz w:val="22"/>
                <w:highlight w:val="white"/>
              </w:rPr>
              <w:t>19 рабочих дней</w:t>
            </w:r>
          </w:p>
        </w:tc>
      </w:tr>
      <w:tr w:rsidR="00A44E6F" w14:paraId="4B07A1D7" w14:textId="77777777">
        <w:trPr>
          <w:trHeight w:val="55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5D3940B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627993" w14:textId="77777777" w:rsidR="00F90326" w:rsidRPr="00F90326" w:rsidRDefault="00F90326" w:rsidP="00F90326">
            <w:pPr>
              <w:rPr>
                <w:color w:val="000000"/>
                <w:sz w:val="22"/>
              </w:rPr>
            </w:pPr>
            <w:r w:rsidRPr="00F90326">
              <w:rPr>
                <w:color w:val="000000"/>
                <w:sz w:val="22"/>
              </w:rPr>
              <w:t>- МФЦ;</w:t>
            </w:r>
          </w:p>
          <w:p w14:paraId="23DEF26B" w14:textId="77777777" w:rsidR="00F90326" w:rsidRPr="00F90326" w:rsidRDefault="00F90326" w:rsidP="00F90326">
            <w:pPr>
              <w:rPr>
                <w:color w:val="000000"/>
                <w:sz w:val="22"/>
              </w:rPr>
            </w:pPr>
            <w:r w:rsidRPr="00F90326">
              <w:rPr>
                <w:color w:val="000000"/>
                <w:sz w:val="22"/>
              </w:rPr>
              <w:t>- орган местного самоуправления;</w:t>
            </w:r>
          </w:p>
          <w:p w14:paraId="424ACF83" w14:textId="3B06A9A5" w:rsidR="00A44E6F" w:rsidRDefault="00F90326" w:rsidP="00F90326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highlight w:val="white"/>
              </w:rPr>
            </w:pPr>
            <w:r w:rsidRPr="00F90326">
              <w:rPr>
                <w:color w:val="000000"/>
                <w:sz w:val="22"/>
              </w:rPr>
              <w:t>- в электронной форме, с использованием ЕПГУ</w:t>
            </w:r>
          </w:p>
        </w:tc>
      </w:tr>
      <w:tr w:rsidR="00A44E6F" w14:paraId="102EF1C3" w14:textId="77777777">
        <w:trPr>
          <w:trHeight w:val="43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D8995B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80399C" w14:textId="77777777" w:rsidR="00A44E6F" w:rsidRDefault="00946738">
            <w:pPr>
              <w:jc w:val="both"/>
              <w:rPr>
                <w:color w:val="FF000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2"/>
                <w:highlight w:val="white"/>
                <w:lang w:eastAsia="ru-RU"/>
              </w:rPr>
              <w:t>региональные спортивные федерации, физкультурно-спортивные организации, включенные в перечень</w:t>
            </w:r>
          </w:p>
        </w:tc>
      </w:tr>
      <w:tr w:rsidR="00A44E6F" w14:paraId="4220A751" w14:textId="77777777">
        <w:trPr>
          <w:trHeight w:val="526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FD8261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7FBA73" w14:textId="77777777" w:rsidR="00A44E6F" w:rsidRDefault="00946738">
            <w:pPr>
              <w:rPr>
                <w:szCs w:val="20"/>
              </w:rPr>
            </w:pPr>
            <w:r>
              <w:rPr>
                <w:szCs w:val="20"/>
              </w:rPr>
              <w:t>Да.</w:t>
            </w:r>
          </w:p>
        </w:tc>
      </w:tr>
      <w:tr w:rsidR="00A44E6F" w14:paraId="3A45DF8A" w14:textId="77777777">
        <w:trPr>
          <w:trHeight w:val="67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BFAA96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900265E" w14:textId="77777777" w:rsidR="00A44E6F" w:rsidRDefault="00946738">
            <w:pPr>
              <w:widowControl w:val="0"/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а) представление к присвоению </w:t>
            </w:r>
            <w:proofErr w:type="gramStart"/>
            <w:r>
              <w:rPr>
                <w:color w:val="000000" w:themeColor="text1"/>
                <w:sz w:val="22"/>
                <w:highlight w:val="white"/>
              </w:rPr>
              <w:t>квалификационной категории спортивного судьи</w:t>
            </w:r>
            <w:proofErr w:type="gramEnd"/>
            <w:r>
              <w:rPr>
                <w:color w:val="000000" w:themeColor="text1"/>
                <w:sz w:val="22"/>
                <w:highlight w:val="white"/>
              </w:rPr>
              <w:t xml:space="preserve"> по форме установленной приложением № 2 к настоящему административному регламенту;</w:t>
            </w:r>
          </w:p>
          <w:p w14:paraId="25CCB0F4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б) 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</w:t>
            </w:r>
            <w:proofErr w:type="gramStart"/>
            <w:r>
              <w:rPr>
                <w:color w:val="000000" w:themeColor="text1"/>
                <w:sz w:val="22"/>
                <w:highlight w:val="white"/>
              </w:rPr>
              <w:t>копия карточки учета</w:t>
            </w:r>
            <w:proofErr w:type="gramEnd"/>
            <w:r>
              <w:rPr>
                <w:color w:val="000000" w:themeColor="text1"/>
                <w:sz w:val="22"/>
                <w:highlight w:val="white"/>
              </w:rPr>
              <w:t xml:space="preserve"> по форме установленной приложением № 3 к настоящему административному регламенту;</w:t>
            </w:r>
          </w:p>
          <w:p w14:paraId="38AD3B16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      </w:r>
          </w:p>
          <w:p w14:paraId="68C0888A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</w:t>
            </w:r>
            <w:hyperlink r:id="rId6" w:anchor="/document/12148567/entry/4" w:tooltip="https://internet.garant.ru/#/document/12148567/entry/4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законодательством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 Российской Федерации в области персональных данных;</w:t>
            </w:r>
          </w:p>
          <w:p w14:paraId="3D431643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>г) копия паспорта иностранного гражданина либо иного документа, установленного </w:t>
            </w:r>
            <w:hyperlink r:id="rId7" w:anchor="/document/184755/entry/0" w:tooltip="https://internet.garant.ru/#/document/184755/entry/0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 № 115-ФЗ, или признаваемого в соответствии с международным договором Российской Федерации в качестве </w:t>
            </w:r>
            <w:r>
              <w:rPr>
                <w:color w:val="000000" w:themeColor="text1"/>
                <w:sz w:val="22"/>
                <w:highlight w:val="white"/>
              </w:rPr>
              <w:lastRenderedPageBreak/>
              <w:t>документа, удостоверяющего личность иностранного гражданина - для иностранных граждан;</w:t>
            </w:r>
          </w:p>
          <w:p w14:paraId="51B9D30B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>д)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</w:t>
            </w:r>
            <w:hyperlink r:id="rId8" w:anchor="/document/184755/entry/0" w:tooltip="https://internet.garant.ru/#/document/184755/entry/0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Федеральным законом</w:t>
              </w:r>
            </w:hyperlink>
            <w:r>
              <w:rPr>
                <w:color w:val="000000" w:themeColor="text1"/>
                <w:sz w:val="22"/>
                <w:highlight w:val="white"/>
              </w:rPr>
              <w:t> 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      </w:r>
          </w:p>
          <w:p w14:paraId="60E22A81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      </w:r>
          </w:p>
          <w:p w14:paraId="5F858B13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ж) 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соответствии с </w:t>
            </w:r>
            <w:hyperlink r:id="rId9" w:anchor="/document/71689708/entry/10253" w:tooltip="https://internet.garant.ru/#/document/71689708/entry/10253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абзацем третьим пункта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 </w:t>
            </w:r>
            <w:hyperlink r:id="rId10" w:anchor="/document/71689708/entry/1026" w:tooltip="https://internet.garant.ru/#/document/71689708/entry/1026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26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 Положения о спортивных судьях, утвержденного приказом Министерства спорта российской Федерации от 28.02.2017 № 134.</w:t>
            </w:r>
          </w:p>
          <w:p w14:paraId="21354D8B" w14:textId="77777777" w:rsidR="00A44E6F" w:rsidRDefault="00946738">
            <w:pPr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 xml:space="preserve">При подаче документов, выданных иностранным государством, предусмотренных </w:t>
            </w:r>
            <w:hyperlink r:id="rId11" w:anchor="/document/71689708/entry/1293" w:tooltip="https://internet.garant.ru/#/document/71689708/entry/1293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подпунктами «г</w:t>
              </w:r>
            </w:hyperlink>
            <w:r>
              <w:rPr>
                <w:color w:val="000000" w:themeColor="text1"/>
                <w:sz w:val="22"/>
                <w:highlight w:val="white"/>
              </w:rPr>
              <w:t>» и «</w:t>
            </w:r>
            <w:hyperlink r:id="rId12" w:anchor="/document/71689708/entry/1294" w:tooltip="https://internet.garant.ru/#/document/71689708/entry/1294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д» настоящего пункта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, в электронной форме предоставляются их удостоверенный перевод, подписанный </w:t>
            </w:r>
            <w:hyperlink r:id="rId13" w:anchor="/document/12184522/entry/21" w:tooltip="https://internet.garant.ru/#/document/12184522/entry/21" w:history="1">
              <w:r>
                <w:rPr>
                  <w:rStyle w:val="af"/>
                  <w:color w:val="000000" w:themeColor="text1"/>
                  <w:sz w:val="22"/>
                  <w:highlight w:val="white"/>
                  <w:u w:val="none"/>
                </w:rPr>
                <w:t>ЭП</w:t>
              </w:r>
            </w:hyperlink>
            <w:r>
              <w:rPr>
                <w:color w:val="000000" w:themeColor="text1"/>
                <w:sz w:val="22"/>
                <w:highlight w:val="white"/>
              </w:rPr>
              <w:t xml:space="preserve"> нотариуса, на бумажном носителе - нотариально заверенная копия перевода;</w:t>
            </w:r>
          </w:p>
          <w:p w14:paraId="14EC87B8" w14:textId="77777777" w:rsidR="00A44E6F" w:rsidRDefault="00946738">
            <w:pPr>
              <w:widowControl w:val="0"/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в случае если с заявлением о присвоении квалификационной категории обращается представитель,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и учредительными документами, подтверждающая полномочия представителя Заявителя.</w:t>
            </w:r>
          </w:p>
          <w:p w14:paraId="511F567D" w14:textId="77777777" w:rsidR="00A44E6F" w:rsidRDefault="00A44E6F">
            <w:pPr>
              <w:widowControl w:val="0"/>
              <w:ind w:firstLine="708"/>
              <w:contextualSpacing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A44E6F" w14:paraId="4137BD1B" w14:textId="77777777">
        <w:trPr>
          <w:trHeight w:val="67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59D7AB7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5798032" w14:textId="77777777" w:rsidR="00A44E6F" w:rsidRDefault="00946738">
            <w:pPr>
              <w:rPr>
                <w:szCs w:val="20"/>
              </w:rPr>
            </w:pPr>
            <w:r>
              <w:rPr>
                <w:szCs w:val="20"/>
              </w:rPr>
              <w:t>Да.</w:t>
            </w:r>
          </w:p>
        </w:tc>
      </w:tr>
      <w:tr w:rsidR="00A44E6F" w14:paraId="4E2663E9" w14:textId="77777777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25E7E77" w14:textId="77777777" w:rsidR="00A44E6F" w:rsidRDefault="009467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 о</w:t>
            </w:r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A44E6F" w14:paraId="543378E4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1D3C2D4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3E6090C" w14:textId="77777777" w:rsidR="00A44E6F" w:rsidRDefault="00946738">
            <w:pPr>
              <w:pStyle w:val="ConsPlusNormal"/>
              <w:contextualSpacing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Исправление допущенных опечаток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Cs w:val="22"/>
                <w:highlight w:val="white"/>
              </w:rPr>
              <w:t>и ошибок в выданных в результате предоставления муниципальной услуги документах.</w:t>
            </w:r>
          </w:p>
          <w:p w14:paraId="4AF5D685" w14:textId="77777777" w:rsidR="00A44E6F" w:rsidRDefault="00A44E6F">
            <w:pPr>
              <w:rPr>
                <w:color w:val="FF0000"/>
                <w:szCs w:val="20"/>
                <w:highlight w:val="white"/>
              </w:rPr>
            </w:pPr>
          </w:p>
        </w:tc>
      </w:tr>
      <w:tr w:rsidR="00A44E6F" w14:paraId="6732A67D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5B1B518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D7D33A3" w14:textId="77777777" w:rsidR="00A44E6F" w:rsidRDefault="00946738"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5600000000170726649</w:t>
            </w:r>
          </w:p>
        </w:tc>
      </w:tr>
      <w:tr w:rsidR="00A44E6F" w14:paraId="3B4AC6D0" w14:textId="77777777">
        <w:trPr>
          <w:trHeight w:val="448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D2A050B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104598" w14:textId="77777777" w:rsidR="00A44E6F" w:rsidRDefault="00946738"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5600000000170726648</w:t>
            </w:r>
          </w:p>
        </w:tc>
      </w:tr>
      <w:tr w:rsidR="00A44E6F" w14:paraId="61AE360F" w14:textId="77777777">
        <w:trPr>
          <w:trHeight w:val="340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EB9F74C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F51015C" w14:textId="77777777" w:rsidR="00A44E6F" w:rsidRDefault="00946738">
            <w:pPr>
              <w:ind w:right="-1"/>
              <w:jc w:val="both"/>
              <w:rPr>
                <w:sz w:val="22"/>
                <w:highlight w:val="white"/>
              </w:rPr>
            </w:pPr>
            <w:r>
              <w:rPr>
                <w:color w:val="000000" w:themeColor="text1"/>
                <w:sz w:val="22"/>
                <w:highlight w:val="white"/>
              </w:rPr>
              <w:t>не более 5 рабочих дней</w:t>
            </w:r>
          </w:p>
        </w:tc>
      </w:tr>
      <w:tr w:rsidR="00A44E6F" w14:paraId="599DE539" w14:textId="77777777">
        <w:trPr>
          <w:trHeight w:val="55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5CBF3A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5B9559" w14:textId="77777777" w:rsidR="00F90326" w:rsidRPr="00F90326" w:rsidRDefault="00F90326" w:rsidP="00F90326">
            <w:pPr>
              <w:rPr>
                <w:color w:val="000000"/>
                <w:sz w:val="22"/>
              </w:rPr>
            </w:pPr>
            <w:r w:rsidRPr="00F90326">
              <w:rPr>
                <w:color w:val="000000"/>
                <w:sz w:val="22"/>
              </w:rPr>
              <w:t>- МФЦ;</w:t>
            </w:r>
          </w:p>
          <w:p w14:paraId="0C397FEB" w14:textId="77777777" w:rsidR="00F90326" w:rsidRDefault="00F90326" w:rsidP="00F90326">
            <w:pPr>
              <w:rPr>
                <w:color w:val="000000"/>
                <w:sz w:val="22"/>
              </w:rPr>
            </w:pPr>
            <w:r w:rsidRPr="00F90326">
              <w:rPr>
                <w:color w:val="000000"/>
                <w:sz w:val="22"/>
              </w:rPr>
              <w:t>- орган местного самоуправления;</w:t>
            </w:r>
          </w:p>
          <w:p w14:paraId="6DC5D589" w14:textId="792B466B" w:rsidR="00A44E6F" w:rsidRDefault="00F90326" w:rsidP="00F90326">
            <w:r w:rsidRPr="00F90326">
              <w:rPr>
                <w:color w:val="000000"/>
                <w:sz w:val="22"/>
              </w:rPr>
              <w:t>- в электронной форме, с использованием ЕПГУ</w:t>
            </w:r>
            <w:r>
              <w:t xml:space="preserve"> </w:t>
            </w:r>
          </w:p>
        </w:tc>
      </w:tr>
      <w:tr w:rsidR="00A44E6F" w14:paraId="6EDF1037" w14:textId="77777777">
        <w:trPr>
          <w:trHeight w:val="43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96FB0AC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CD97EB6" w14:textId="77777777" w:rsidR="00A44E6F" w:rsidRDefault="00946738">
            <w:pPr>
              <w:jc w:val="both"/>
              <w:rPr>
                <w:color w:val="FF000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2"/>
                <w:highlight w:val="white"/>
                <w:lang w:eastAsia="ru-RU"/>
              </w:rPr>
              <w:t>региональные спортивные федерации, местные спортивные федерации, физкультурно-спортивные организации, включенные в перечень</w:t>
            </w:r>
          </w:p>
        </w:tc>
      </w:tr>
      <w:tr w:rsidR="00A44E6F" w14:paraId="5B881D95" w14:textId="77777777">
        <w:trPr>
          <w:trHeight w:val="526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7DF0CF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8C2584" w14:textId="77777777" w:rsidR="00A44E6F" w:rsidRDefault="00946738">
            <w:pPr>
              <w:rPr>
                <w:szCs w:val="20"/>
              </w:rPr>
            </w:pPr>
            <w:r>
              <w:rPr>
                <w:sz w:val="22"/>
              </w:rPr>
              <w:t>Да</w:t>
            </w:r>
            <w:r>
              <w:rPr>
                <w:szCs w:val="20"/>
              </w:rPr>
              <w:t>.</w:t>
            </w:r>
          </w:p>
        </w:tc>
      </w:tr>
      <w:tr w:rsidR="00A44E6F" w14:paraId="1B547891" w14:textId="77777777">
        <w:trPr>
          <w:trHeight w:val="67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E3B4CC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D9BBD84" w14:textId="77777777" w:rsidR="00A44E6F" w:rsidRDefault="00946738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 w:val="22"/>
              </w:rPr>
            </w:pPr>
            <w:r>
              <w:rPr>
                <w:rFonts w:eastAsiaTheme="minorEastAsia"/>
                <w:color w:val="000000" w:themeColor="text1"/>
                <w:sz w:val="22"/>
                <w:lang w:eastAsia="ru-RU"/>
              </w:rPr>
              <w:t>П</w:t>
            </w:r>
            <w:r>
              <w:rPr>
                <w:rFonts w:eastAsiaTheme="minorEastAsia"/>
                <w:color w:val="000000" w:themeColor="text1"/>
                <w:sz w:val="22"/>
                <w:highlight w:val="white"/>
                <w:lang w:eastAsia="ru-RU"/>
              </w:rPr>
              <w:t>исьменное заявление (в свободной форме) о допущенных ошибках в выданных в результате предоставления муниципальной услуги документах</w:t>
            </w:r>
          </w:p>
          <w:p w14:paraId="4AC24EC3" w14:textId="77777777" w:rsidR="00A44E6F" w:rsidRDefault="00A44E6F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</w:rPr>
            </w:pPr>
          </w:p>
        </w:tc>
      </w:tr>
      <w:tr w:rsidR="00A44E6F" w14:paraId="7B37A1FB" w14:textId="77777777">
        <w:trPr>
          <w:trHeight w:val="673"/>
        </w:trPr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2A21178" w14:textId="77777777" w:rsidR="00A44E6F" w:rsidRDefault="00946738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E84E44F" w14:textId="77777777" w:rsidR="00A44E6F" w:rsidRDefault="00946738">
            <w:pPr>
              <w:rPr>
                <w:szCs w:val="20"/>
              </w:rPr>
            </w:pPr>
            <w:r>
              <w:rPr>
                <w:sz w:val="22"/>
              </w:rPr>
              <w:t>Нет</w:t>
            </w:r>
            <w:r>
              <w:rPr>
                <w:szCs w:val="20"/>
              </w:rPr>
              <w:t>.</w:t>
            </w:r>
          </w:p>
        </w:tc>
      </w:tr>
    </w:tbl>
    <w:p w14:paraId="204E20FB" w14:textId="77777777" w:rsidR="00A44E6F" w:rsidRDefault="00A44E6F">
      <w:pPr>
        <w:rPr>
          <w:color w:val="FF0000"/>
        </w:rPr>
      </w:pPr>
    </w:p>
    <w:p w14:paraId="70540E54" w14:textId="77777777" w:rsidR="00A44E6F" w:rsidRDefault="00A44E6F">
      <w:pPr>
        <w:rPr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A44E6F" w14:paraId="59467861" w14:textId="77777777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A1DA" w14:textId="77777777" w:rsidR="00A44E6F" w:rsidRDefault="00A44E6F">
            <w:pPr>
              <w:rPr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136A" w14:textId="77777777" w:rsidR="00A44E6F" w:rsidRDefault="0094673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C6EF" w14:textId="77777777" w:rsidR="00A44E6F" w:rsidRDefault="00A44E6F">
            <w:pPr>
              <w:rPr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C1B9" w14:textId="77777777" w:rsidR="00A44E6F" w:rsidRDefault="00A44E6F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BCA3" w14:textId="77777777" w:rsidR="00A44E6F" w:rsidRDefault="00A44E6F">
            <w:pPr>
              <w:rPr>
                <w:color w:val="FF0000"/>
              </w:rPr>
            </w:pPr>
          </w:p>
        </w:tc>
      </w:tr>
      <w:tr w:rsidR="00A44E6F" w14:paraId="1D5CA53B" w14:textId="77777777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FFCC" w14:textId="77777777" w:rsidR="00A44E6F" w:rsidRDefault="0094673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2341" w14:textId="77777777" w:rsidR="00A44E6F" w:rsidRDefault="00A44E6F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4F0C" w14:textId="77777777" w:rsidR="00A44E6F" w:rsidRDefault="0094673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88C7" w14:textId="77777777" w:rsidR="00A44E6F" w:rsidRDefault="00A44E6F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193B" w14:textId="77777777" w:rsidR="00A44E6F" w:rsidRDefault="0094673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rStyle w:val="afa"/>
                <w:sz w:val="16"/>
                <w:szCs w:val="16"/>
              </w:rPr>
              <w:endnoteReference w:id="1"/>
            </w:r>
          </w:p>
        </w:tc>
      </w:tr>
    </w:tbl>
    <w:p w14:paraId="063B9624" w14:textId="77777777" w:rsidR="00A44E6F" w:rsidRDefault="00A44E6F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A44E6F" w14:paraId="11123B52" w14:textId="77777777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8C70" w14:textId="77777777" w:rsidR="00A44E6F" w:rsidRDefault="00946738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88B7" w14:textId="77777777" w:rsidR="00A44E6F" w:rsidRDefault="00A44E6F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C121" w14:textId="77777777" w:rsidR="00A44E6F" w:rsidRDefault="0094673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D126" w14:textId="77777777" w:rsidR="00A44E6F" w:rsidRDefault="00A44E6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878E" w14:textId="77777777" w:rsidR="00A44E6F" w:rsidRDefault="0094673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2A08" w14:textId="77777777" w:rsidR="00A44E6F" w:rsidRDefault="00A44E6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2768" w14:textId="77777777" w:rsidR="00A44E6F" w:rsidRDefault="00946738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AAF4" w14:textId="77777777" w:rsidR="00A44E6F" w:rsidRDefault="00A44E6F"/>
        </w:tc>
      </w:tr>
      <w:tr w:rsidR="00A44E6F" w14:paraId="58AF3A26" w14:textId="77777777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62C1" w14:textId="77777777" w:rsidR="00A44E6F" w:rsidRDefault="00A44E6F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2ECE" w14:textId="77777777" w:rsidR="00A44E6F" w:rsidRDefault="009467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</w:tr>
    </w:tbl>
    <w:p w14:paraId="5556AF2D" w14:textId="77777777" w:rsidR="00A44E6F" w:rsidRDefault="00A44E6F" w:rsidP="00261B2C">
      <w:pPr>
        <w:rPr>
          <w:color w:val="FF0000"/>
        </w:rPr>
      </w:pPr>
    </w:p>
    <w:sectPr w:rsidR="00A44E6F" w:rsidSect="00261B2C">
      <w:footerReference w:type="default" r:id="rId14"/>
      <w:pgSz w:w="11906" w:h="16838" w:code="9"/>
      <w:pgMar w:top="397" w:right="851" w:bottom="39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59C3" w14:textId="77777777" w:rsidR="00AE130A" w:rsidRDefault="00AE130A">
      <w:r>
        <w:separator/>
      </w:r>
    </w:p>
  </w:endnote>
  <w:endnote w:type="continuationSeparator" w:id="0">
    <w:p w14:paraId="021B7D6A" w14:textId="77777777" w:rsidR="00AE130A" w:rsidRDefault="00AE130A">
      <w:r>
        <w:continuationSeparator/>
      </w:r>
    </w:p>
  </w:endnote>
  <w:endnote w:id="1">
    <w:p w14:paraId="25F4380A" w14:textId="77777777" w:rsidR="00A44E6F" w:rsidRDefault="00946738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30A1" w14:textId="77777777" w:rsidR="00A44E6F" w:rsidRDefault="00946738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F7B3" w14:textId="77777777" w:rsidR="00AE130A" w:rsidRDefault="00AE130A">
      <w:r>
        <w:separator/>
      </w:r>
    </w:p>
  </w:footnote>
  <w:footnote w:type="continuationSeparator" w:id="0">
    <w:p w14:paraId="1C2CE5CB" w14:textId="77777777" w:rsidR="00AE130A" w:rsidRDefault="00AE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6F"/>
    <w:rsid w:val="00261B2C"/>
    <w:rsid w:val="002A7788"/>
    <w:rsid w:val="00946738"/>
    <w:rsid w:val="00A44E6F"/>
    <w:rsid w:val="00AE130A"/>
    <w:rsid w:val="00B434B0"/>
    <w:rsid w:val="00F20116"/>
    <w:rsid w:val="00F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A4FF"/>
  <w15:docId w15:val="{BCDE1CAD-B9A5-4FF2-80BF-0E392F2D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afb">
    <w:name w:val="Цветовое выделение для Текст"/>
    <w:uiPriority w:val="99"/>
    <w:qFormat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5</cp:revision>
  <dcterms:created xsi:type="dcterms:W3CDTF">2024-10-14T05:22:00Z</dcterms:created>
  <dcterms:modified xsi:type="dcterms:W3CDTF">2024-12-17T05:47:00Z</dcterms:modified>
</cp:coreProperties>
</file>